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5"/>
        <w:tblW w:w="9571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b/>
                <w:sz w:val="26"/>
                <w:b/>
                <w:szCs w:val="26"/>
                <w:rFonts w:eastAsia="Times New Roman"/>
                <w:lang w:eastAsia="ar-SA"/>
              </w:rPr>
            </w:pPr>
            <w:r>
              <w:rPr>
                <w:b/>
                <w:sz w:val="26"/>
                <w:szCs w:val="26"/>
              </w:rPr>
              <w:t>Государственное учреждение</w:t>
            </w:r>
            <w:r/>
          </w:p>
          <w:p>
            <w:pPr>
              <w:pStyle w:val="Normal"/>
              <w:jc w:val="center"/>
              <w:rPr>
                <w:sz w:val="26"/>
                <w:b/>
                <w:sz w:val="26"/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>здравоохранения</w:t>
            </w:r>
            <w:r/>
          </w:p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 xml:space="preserve">«Базарносызганская </w:t>
            </w:r>
            <w:r/>
          </w:p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районная больница»</w:t>
            </w:r>
            <w:r/>
          </w:p>
          <w:p>
            <w:pPr>
              <w:pStyle w:val="Normal"/>
              <w:jc w:val="center"/>
              <w:rPr>
                <w:sz w:val="22"/>
                <w:sz w:val="22"/>
              </w:rPr>
            </w:pPr>
            <w:r>
              <w:rPr>
                <w:sz w:val="22"/>
              </w:rPr>
              <w:t>433700 р.п.Базарный Сызган, ул.Ульяновская,2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0"/>
              </w:rPr>
            </w:pPr>
            <w:r>
              <w:rPr>
                <w:sz w:val="24"/>
              </w:rPr>
              <w:t>тел/факс: (84240) 21-6-33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</w:rPr>
            </w:pPr>
            <w:r>
              <w:rPr>
                <w:sz w:val="24"/>
                <w:lang w:val="de-DE"/>
              </w:rPr>
              <w:t xml:space="preserve">e-mail: </w:t>
            </w:r>
            <w:hyperlink r:id="rId2">
              <w:r>
                <w:rPr>
                  <w:rStyle w:val="Style15"/>
                  <w:lang w:val="en-US"/>
                </w:rPr>
                <w:t>crbbaz</w:t>
              </w:r>
              <w:r>
                <w:rPr>
                  <w:rStyle w:val="Style15"/>
                </w:rPr>
                <w:t>2006@</w:t>
              </w:r>
              <w:r>
                <w:rPr>
                  <w:rStyle w:val="Style15"/>
                  <w:lang w:val="en-US"/>
                </w:rPr>
                <w:t>mail</w:t>
              </w:r>
              <w:r>
                <w:rPr>
                  <w:rStyle w:val="Style15"/>
                </w:rPr>
                <w:t>.</w:t>
              </w:r>
              <w:r>
                <w:rPr>
                  <w:rStyle w:val="Style15"/>
                  <w:lang w:val="en-US"/>
                </w:rPr>
                <w:t>ru</w:t>
              </w:r>
            </w:hyperlink>
            <w:r/>
          </w:p>
          <w:p>
            <w:pPr>
              <w:pStyle w:val="Normal"/>
              <w:jc w:val="center"/>
              <w:rPr>
                <w:sz w:val="24"/>
                <w:sz w:val="24"/>
                <w:szCs w:val="22"/>
                <w:rFonts w:ascii="Times New Roman" w:hAnsi="Times New Roman" w:eastAsia="Calibri" w:cs="" w:cstheme="minorBidi" w:eastAsiaTheme="minorHAnsi"/>
                <w:color w:val="00000A"/>
                <w:lang w:val="de-DE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2"/>
                <w:lang w:val="de-DE" w:eastAsia="en-US" w:bidi="ar-SA"/>
              </w:rPr>
            </w:r>
            <w:r/>
          </w:p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269" w:leader="none"/>
              </w:tabs>
              <w:ind w:left="-108" w:hanging="0"/>
            </w:pPr>
            <w:r>
              <w:rPr>
                <w:lang w:eastAsia="ar-SA"/>
              </w:rPr>
              <w:t xml:space="preserve">Министерство здравоохранения Ульяновской области </w:t>
            </w:r>
            <w:r/>
          </w:p>
          <w:p>
            <w:pPr>
              <w:pStyle w:val="Normal"/>
              <w:tabs>
                <w:tab w:val="left" w:pos="1269" w:leader="none"/>
              </w:tabs>
              <w:ind w:left="-108" w:hanging="0"/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ar-SA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ru-RU" w:eastAsia="ar-SA" w:bidi="ar-SA"/>
              </w:rPr>
            </w:r>
            <w:r/>
          </w:p>
        </w:tc>
      </w:tr>
    </w:tbl>
    <w:p>
      <w:pPr>
        <w:pStyle w:val="Normal"/>
        <w:tabs>
          <w:tab w:val="left" w:pos="7135" w:leader="none"/>
        </w:tabs>
        <w:rPr>
          <w:sz w:val="28"/>
          <w:sz w:val="28"/>
          <w:szCs w:val="22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8"/>
          <w:szCs w:val="22"/>
          <w:lang w:val="ru-RU" w:eastAsia="en-US" w:bidi="ar-SA"/>
        </w:rPr>
      </w:r>
      <w:r/>
    </w:p>
    <w:p>
      <w:pPr>
        <w:pStyle w:val="Normal"/>
        <w:tabs>
          <w:tab w:val="left" w:pos="7135" w:leader="none"/>
        </w:tabs>
        <w:rPr>
          <w:sz w:val="28"/>
          <w:sz w:val="28"/>
          <w:szCs w:val="22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8"/>
          <w:szCs w:val="22"/>
          <w:lang w:val="ru-RU" w:eastAsia="en-US" w:bidi="ar-SA"/>
        </w:rPr>
      </w:r>
      <w:r/>
    </w:p>
    <w:p>
      <w:pPr>
        <w:pStyle w:val="Normal"/>
        <w:tabs>
          <w:tab w:val="left" w:pos="7135" w:leader="none"/>
        </w:tabs>
      </w:pPr>
      <w:r>
        <w:rPr/>
        <w:t xml:space="preserve">  </w:t>
      </w:r>
      <w:r>
        <w:rPr/>
        <w:t xml:space="preserve">Форма рейтинговой оценки эффективности антикоррупционной деятельности по ГУЗ «Базарносызганская РБ» за </w:t>
      </w:r>
      <w:r>
        <w:rPr>
          <w:rFonts w:cs="Times New Roman"/>
          <w:lang w:val="en-US"/>
        </w:rPr>
        <w:t>I</w:t>
      </w:r>
      <w:r>
        <w:rPr>
          <w:rFonts w:cs="Times New Roman"/>
          <w:lang w:val="en-US"/>
        </w:rPr>
        <w:t>I</w:t>
      </w:r>
      <w:r>
        <w:rPr/>
        <w:t xml:space="preserve"> квартал </w:t>
      </w:r>
      <w:r>
        <w:rPr>
          <w:lang w:val="en-US"/>
        </w:rPr>
        <w:t>2019 г</w:t>
      </w:r>
      <w:r>
        <w:rPr/>
        <w:t>.</w:t>
      </w:r>
      <w:r/>
    </w:p>
    <w:tbl>
      <w:tblPr>
        <w:tblStyle w:val="a5"/>
        <w:tblW w:w="10773" w:type="dxa"/>
        <w:jc w:val="left"/>
        <w:tblInd w:w="-1037" w:type="dxa"/>
        <w:tblBorders/>
        <w:tblCellMar>
          <w:top w:w="0" w:type="dxa"/>
          <w:left w:w="98" w:type="dxa"/>
          <w:bottom w:w="0" w:type="dxa"/>
          <w:right w:w="108" w:type="dxa"/>
        </w:tblCellMar>
      </w:tblPr>
      <w:tblGrid>
        <w:gridCol w:w="932"/>
        <w:gridCol w:w="1891"/>
        <w:gridCol w:w="2671"/>
        <w:gridCol w:w="2703"/>
        <w:gridCol w:w="2576"/>
      </w:tblGrid>
      <w:tr>
        <w:trPr/>
        <w:tc>
          <w:tcPr>
            <w:tcW w:w="9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№ </w:t>
            </w:r>
            <w:r/>
          </w:p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п/п</w:t>
            </w:r>
            <w:r/>
          </w:p>
        </w:tc>
        <w:tc>
          <w:tcPr>
            <w:tcW w:w="189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Количество</w:t>
            </w:r>
            <w:r/>
          </w:p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баллов</w:t>
            </w:r>
            <w:r/>
          </w:p>
        </w:tc>
        <w:tc>
          <w:tcPr>
            <w:tcW w:w="26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Наименование, </w:t>
            </w:r>
            <w:r/>
          </w:p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№</w:t>
            </w:r>
            <w:r>
              <w:rPr/>
              <w:t>, дата документа, протокола,  уг. дела, приговора)</w:t>
            </w:r>
            <w:r/>
          </w:p>
        </w:tc>
        <w:tc>
          <w:tcPr>
            <w:tcW w:w="27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Предмет документа (краткое  содержание, жалобы, сл. проверки, уг. дела, приговора и т.п.)</w:t>
            </w:r>
            <w:r/>
          </w:p>
        </w:tc>
        <w:tc>
          <w:tcPr>
            <w:tcW w:w="25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Примечание (решение, заключение, выводы проверки)</w:t>
            </w:r>
            <w:r/>
          </w:p>
        </w:tc>
      </w:tr>
      <w:tr>
        <w:trPr/>
        <w:tc>
          <w:tcPr>
            <w:tcW w:w="9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1</w:t>
            </w:r>
            <w:r/>
          </w:p>
        </w:tc>
        <w:tc>
          <w:tcPr>
            <w:tcW w:w="189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3 балла </w:t>
            </w:r>
            <w:r/>
          </w:p>
        </w:tc>
        <w:tc>
          <w:tcPr>
            <w:tcW w:w="26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</w:pPr>
            <w:r>
              <w:rPr/>
              <w:t xml:space="preserve"> </w:t>
            </w:r>
            <w:r>
              <w:rPr/>
              <w:t>Приказ №15</w:t>
            </w:r>
            <w:r>
              <w:rPr>
                <w:lang w:val="en-US"/>
              </w:rPr>
              <w:t>7</w:t>
            </w:r>
            <w:r>
              <w:rPr/>
              <w:t xml:space="preserve"> от </w:t>
            </w:r>
            <w:r>
              <w:rPr>
                <w:lang w:val="en-US"/>
              </w:rPr>
              <w:t>09.01.2019 г</w:t>
            </w:r>
            <w:r>
              <w:rPr/>
              <w:t>. « О назначении должностного лица, ответственного за профилактику  коррупционных и иных правонарушений»</w:t>
            </w:r>
            <w:r/>
          </w:p>
        </w:tc>
        <w:tc>
          <w:tcPr>
            <w:tcW w:w="27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 xml:space="preserve">Ответственным назначен  </w:t>
            </w:r>
            <w:r/>
          </w:p>
          <w:p>
            <w:pPr>
              <w:pStyle w:val="Normal"/>
              <w:tabs>
                <w:tab w:val="left" w:pos="7135" w:leader="none"/>
              </w:tabs>
            </w:pPr>
            <w:r>
              <w:rPr>
                <w:lang w:val="ru-RU"/>
              </w:rPr>
              <w:t>гл</w:t>
            </w:r>
            <w:r>
              <w:rPr>
                <w:lang w:val="en-US"/>
              </w:rPr>
              <w:t>авны</w:t>
            </w:r>
            <w:r>
              <w:rPr>
                <w:lang w:val="ru-RU"/>
              </w:rPr>
              <w:t>й врач Таньпетер</w:t>
            </w:r>
            <w:r>
              <w:rPr/>
              <w:t xml:space="preserve"> Г.В.</w:t>
            </w:r>
            <w:r/>
          </w:p>
        </w:tc>
        <w:tc>
          <w:tcPr>
            <w:tcW w:w="25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Выполнение -100%</w:t>
            </w:r>
            <w:r/>
          </w:p>
        </w:tc>
      </w:tr>
      <w:tr>
        <w:trPr/>
        <w:tc>
          <w:tcPr>
            <w:tcW w:w="9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2</w:t>
            </w:r>
            <w:r/>
          </w:p>
        </w:tc>
        <w:tc>
          <w:tcPr>
            <w:tcW w:w="189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 xml:space="preserve">3 балла </w:t>
            </w:r>
            <w:r/>
          </w:p>
        </w:tc>
        <w:tc>
          <w:tcPr>
            <w:tcW w:w="26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 xml:space="preserve">Распоряжение Министерства от   02.11.2016г. </w:t>
            </w:r>
            <w:r/>
          </w:p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№</w:t>
            </w:r>
            <w:r>
              <w:rPr/>
              <w:t xml:space="preserve">3275-р </w:t>
            </w:r>
            <w:r/>
          </w:p>
        </w:tc>
        <w:tc>
          <w:tcPr>
            <w:tcW w:w="27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Оформление сайта</w:t>
            </w:r>
            <w:r/>
          </w:p>
        </w:tc>
        <w:tc>
          <w:tcPr>
            <w:tcW w:w="25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3</w:t>
            </w:r>
            <w:r/>
          </w:p>
        </w:tc>
        <w:tc>
          <w:tcPr>
            <w:tcW w:w="189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3 балла </w:t>
            </w:r>
            <w:r/>
          </w:p>
        </w:tc>
        <w:tc>
          <w:tcPr>
            <w:tcW w:w="26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Распоряжение Министерства от   02.11.2016г. </w:t>
            </w:r>
            <w:r/>
          </w:p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№</w:t>
            </w:r>
            <w:r>
              <w:rPr/>
              <w:t>3275-р</w:t>
            </w:r>
            <w:r/>
          </w:p>
        </w:tc>
        <w:tc>
          <w:tcPr>
            <w:tcW w:w="27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Оформление  информационного стенда</w:t>
            </w:r>
            <w:r/>
          </w:p>
        </w:tc>
        <w:tc>
          <w:tcPr>
            <w:tcW w:w="25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Выполнение -100%</w:t>
            </w:r>
            <w:r/>
          </w:p>
        </w:tc>
      </w:tr>
      <w:tr>
        <w:trPr/>
        <w:tc>
          <w:tcPr>
            <w:tcW w:w="9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4</w:t>
            </w:r>
            <w:r/>
          </w:p>
        </w:tc>
        <w:tc>
          <w:tcPr>
            <w:tcW w:w="189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3 балла </w:t>
            </w:r>
            <w:r/>
          </w:p>
        </w:tc>
        <w:tc>
          <w:tcPr>
            <w:tcW w:w="26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Распоряжение Министерства от   02.11.2016г.</w:t>
            </w:r>
            <w:r/>
          </w:p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№</w:t>
            </w:r>
            <w:r>
              <w:rPr/>
              <w:t>3275-р</w:t>
            </w:r>
            <w:r/>
          </w:p>
        </w:tc>
        <w:tc>
          <w:tcPr>
            <w:tcW w:w="27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Об установлении ящиков  для обращений граждан о фактах коррупции</w:t>
            </w:r>
            <w:r/>
          </w:p>
        </w:tc>
        <w:tc>
          <w:tcPr>
            <w:tcW w:w="25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Выполнение -100%</w:t>
            </w:r>
            <w:r/>
          </w:p>
        </w:tc>
      </w:tr>
      <w:tr>
        <w:trPr/>
        <w:tc>
          <w:tcPr>
            <w:tcW w:w="9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5</w:t>
            </w:r>
            <w:r/>
          </w:p>
        </w:tc>
        <w:tc>
          <w:tcPr>
            <w:tcW w:w="189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0 баллов</w:t>
            </w:r>
            <w:r/>
          </w:p>
        </w:tc>
        <w:tc>
          <w:tcPr>
            <w:tcW w:w="26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ru-RU" w:eastAsia="en-US" w:bidi="ar-SA"/>
              </w:rPr>
            </w:r>
            <w:r/>
          </w:p>
        </w:tc>
        <w:tc>
          <w:tcPr>
            <w:tcW w:w="27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Помещения учреждением не сдаются в аренду</w:t>
            </w:r>
            <w:r/>
          </w:p>
        </w:tc>
        <w:tc>
          <w:tcPr>
            <w:tcW w:w="25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6</w:t>
            </w:r>
            <w:r/>
          </w:p>
        </w:tc>
        <w:tc>
          <w:tcPr>
            <w:tcW w:w="189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</w:pPr>
            <w:r>
              <w:rPr>
                <w:lang w:val="en-US"/>
              </w:rPr>
              <w:t xml:space="preserve">3 </w:t>
            </w:r>
            <w:r>
              <w:rPr/>
              <w:t>баллов</w:t>
            </w:r>
            <w:r/>
          </w:p>
        </w:tc>
        <w:tc>
          <w:tcPr>
            <w:tcW w:w="26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ru-RU" w:eastAsia="en-US" w:bidi="ar-SA"/>
              </w:rPr>
            </w:r>
            <w:r/>
          </w:p>
        </w:tc>
        <w:tc>
          <w:tcPr>
            <w:tcW w:w="27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Благотворительные пожертвования учреждению  не передаются</w:t>
            </w:r>
            <w:r/>
          </w:p>
        </w:tc>
        <w:tc>
          <w:tcPr>
            <w:tcW w:w="25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7</w:t>
            </w:r>
            <w:r/>
          </w:p>
        </w:tc>
        <w:tc>
          <w:tcPr>
            <w:tcW w:w="189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1 балл</w:t>
            </w:r>
            <w:r/>
          </w:p>
        </w:tc>
        <w:tc>
          <w:tcPr>
            <w:tcW w:w="26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Распоряжение Министерства от 17.10.2016г. №2951-р</w:t>
            </w:r>
            <w:r/>
          </w:p>
        </w:tc>
        <w:tc>
          <w:tcPr>
            <w:tcW w:w="27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Требование стандартов информационного освещения</w:t>
            </w:r>
            <w:r/>
          </w:p>
        </w:tc>
        <w:tc>
          <w:tcPr>
            <w:tcW w:w="25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8</w:t>
            </w:r>
            <w:r/>
          </w:p>
        </w:tc>
        <w:tc>
          <w:tcPr>
            <w:tcW w:w="189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 xml:space="preserve">1 балл </w:t>
            </w:r>
            <w:r/>
          </w:p>
        </w:tc>
        <w:tc>
          <w:tcPr>
            <w:tcW w:w="26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/>
          </w:p>
        </w:tc>
        <w:tc>
          <w:tcPr>
            <w:tcW w:w="27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Газета «Новое время»</w:t>
            </w:r>
            <w:r/>
          </w:p>
        </w:tc>
        <w:tc>
          <w:tcPr>
            <w:tcW w:w="25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В качестве профилактического мероприятия</w:t>
            </w:r>
            <w:r/>
          </w:p>
        </w:tc>
      </w:tr>
      <w:tr>
        <w:trPr/>
        <w:tc>
          <w:tcPr>
            <w:tcW w:w="9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9</w:t>
            </w:r>
            <w:r/>
          </w:p>
        </w:tc>
        <w:tc>
          <w:tcPr>
            <w:tcW w:w="189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3 балла</w:t>
            </w:r>
            <w:r/>
          </w:p>
        </w:tc>
        <w:tc>
          <w:tcPr>
            <w:tcW w:w="26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Ведомости по отделениям</w:t>
            </w:r>
            <w:r/>
          </w:p>
        </w:tc>
        <w:tc>
          <w:tcPr>
            <w:tcW w:w="27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Ознакомлены  93%  медицинского персонала</w:t>
            </w:r>
            <w:r/>
          </w:p>
        </w:tc>
        <w:tc>
          <w:tcPr>
            <w:tcW w:w="25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10</w:t>
            </w:r>
            <w:r/>
          </w:p>
        </w:tc>
        <w:tc>
          <w:tcPr>
            <w:tcW w:w="189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 xml:space="preserve">3 балла </w:t>
            </w:r>
            <w:r/>
          </w:p>
        </w:tc>
        <w:tc>
          <w:tcPr>
            <w:tcW w:w="26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 </w:t>
            </w:r>
            <w:r>
              <w:rPr/>
              <w:t>Анонимное обращение</w:t>
            </w:r>
            <w:r/>
          </w:p>
        </w:tc>
        <w:tc>
          <w:tcPr>
            <w:tcW w:w="27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0 обращений</w:t>
            </w:r>
            <w:r/>
          </w:p>
        </w:tc>
        <w:tc>
          <w:tcPr>
            <w:tcW w:w="25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11</w:t>
            </w:r>
            <w:r/>
          </w:p>
        </w:tc>
        <w:tc>
          <w:tcPr>
            <w:tcW w:w="189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0 баллов</w:t>
            </w:r>
            <w:r/>
          </w:p>
        </w:tc>
        <w:tc>
          <w:tcPr>
            <w:tcW w:w="26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Обращения ,заявления, жалобы по возможным фактам коррупции</w:t>
            </w:r>
            <w:r/>
          </w:p>
        </w:tc>
        <w:tc>
          <w:tcPr>
            <w:tcW w:w="27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0 обращений</w:t>
            </w:r>
            <w:r/>
          </w:p>
        </w:tc>
        <w:tc>
          <w:tcPr>
            <w:tcW w:w="25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12</w:t>
            </w:r>
            <w:r/>
          </w:p>
        </w:tc>
        <w:tc>
          <w:tcPr>
            <w:tcW w:w="189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0 баллов</w:t>
            </w:r>
            <w:r/>
          </w:p>
        </w:tc>
        <w:tc>
          <w:tcPr>
            <w:tcW w:w="26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Отсутствуют</w:t>
            </w:r>
            <w:r/>
          </w:p>
        </w:tc>
        <w:tc>
          <w:tcPr>
            <w:tcW w:w="27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ru-RU" w:eastAsia="en-US" w:bidi="ar-SA"/>
              </w:rPr>
            </w:r>
            <w:r/>
          </w:p>
        </w:tc>
        <w:tc>
          <w:tcPr>
            <w:tcW w:w="25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13</w:t>
            </w:r>
            <w:r/>
          </w:p>
        </w:tc>
        <w:tc>
          <w:tcPr>
            <w:tcW w:w="189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0 баллов</w:t>
            </w:r>
            <w:r/>
          </w:p>
        </w:tc>
        <w:tc>
          <w:tcPr>
            <w:tcW w:w="26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Отсутствуют</w:t>
            </w:r>
            <w:r/>
          </w:p>
        </w:tc>
        <w:tc>
          <w:tcPr>
            <w:tcW w:w="27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ru-RU" w:eastAsia="en-US" w:bidi="ar-SA"/>
              </w:rPr>
            </w:r>
            <w:r/>
          </w:p>
        </w:tc>
        <w:tc>
          <w:tcPr>
            <w:tcW w:w="25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14</w:t>
            </w:r>
            <w:r/>
          </w:p>
        </w:tc>
        <w:tc>
          <w:tcPr>
            <w:tcW w:w="189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1 балл</w:t>
            </w:r>
            <w:r/>
          </w:p>
        </w:tc>
        <w:tc>
          <w:tcPr>
            <w:tcW w:w="26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Протокол КПК №4 от 26.12.2017г.</w:t>
            </w:r>
            <w:r/>
          </w:p>
        </w:tc>
        <w:tc>
          <w:tcPr>
            <w:tcW w:w="27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Рассмотренные вопросы</w:t>
            </w:r>
            <w:r/>
          </w:p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1. получение подарков</w:t>
            </w:r>
            <w:r/>
          </w:p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2. учет, списание материальных ценностей</w:t>
            </w:r>
            <w:r/>
          </w:p>
        </w:tc>
        <w:tc>
          <w:tcPr>
            <w:tcW w:w="25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9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Итого</w:t>
            </w:r>
            <w:r/>
          </w:p>
        </w:tc>
        <w:tc>
          <w:tcPr>
            <w:tcW w:w="189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>23 балла</w:t>
            </w:r>
            <w:r/>
          </w:p>
        </w:tc>
        <w:tc>
          <w:tcPr>
            <w:tcW w:w="26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ru-RU" w:eastAsia="en-US" w:bidi="ar-SA"/>
              </w:rPr>
            </w:r>
            <w:r/>
          </w:p>
        </w:tc>
        <w:tc>
          <w:tcPr>
            <w:tcW w:w="27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/>
              <w:t xml:space="preserve"> </w:t>
            </w:r>
            <w:r>
              <w:rPr/>
              <w:t>Желтая зона</w:t>
            </w:r>
            <w:r/>
          </w:p>
        </w:tc>
        <w:tc>
          <w:tcPr>
            <w:tcW w:w="25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135" w:leader="none"/>
              </w:tabs>
              <w:rPr>
                <w:sz w:val="28"/>
                <w:sz w:val="28"/>
                <w:szCs w:val="22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ru-RU" w:eastAsia="en-US" w:bidi="ar-SA"/>
              </w:rPr>
            </w:r>
            <w:r/>
          </w:p>
        </w:tc>
      </w:tr>
    </w:tbl>
    <w:p>
      <w:pPr>
        <w:pStyle w:val="Normal"/>
        <w:tabs>
          <w:tab w:val="left" w:pos="7135" w:leader="none"/>
        </w:tabs>
        <w:rPr>
          <w:sz w:val="28"/>
          <w:sz w:val="28"/>
          <w:szCs w:val="22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8"/>
          <w:szCs w:val="22"/>
          <w:lang w:val="ru-RU" w:eastAsia="en-US" w:bidi="ar-SA"/>
        </w:rPr>
      </w:r>
      <w:r/>
    </w:p>
    <w:p>
      <w:pPr>
        <w:pStyle w:val="Normal"/>
        <w:tabs>
          <w:tab w:val="left" w:pos="7135" w:leader="none"/>
        </w:tabs>
        <w:rPr>
          <w:sz w:val="28"/>
          <w:sz w:val="28"/>
          <w:szCs w:val="22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8"/>
          <w:szCs w:val="22"/>
          <w:lang w:val="ru-RU" w:eastAsia="en-US" w:bidi="ar-SA"/>
        </w:rPr>
      </w:r>
      <w:r/>
    </w:p>
    <w:p>
      <w:pPr>
        <w:pStyle w:val="Normal"/>
        <w:tabs>
          <w:tab w:val="left" w:pos="7135" w:leader="none"/>
        </w:tabs>
        <w:rPr>
          <w:sz w:val="28"/>
          <w:sz w:val="28"/>
          <w:szCs w:val="22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8"/>
          <w:szCs w:val="22"/>
          <w:lang w:val="ru-RU" w:eastAsia="en-US" w:bidi="ar-SA"/>
        </w:rPr>
      </w:r>
      <w:r/>
    </w:p>
    <w:p>
      <w:pPr>
        <w:pStyle w:val="Normal"/>
        <w:tabs>
          <w:tab w:val="left" w:pos="7135" w:leader="none"/>
        </w:tabs>
        <w:rPr>
          <w:sz w:val="28"/>
          <w:sz w:val="28"/>
          <w:szCs w:val="22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/>
        <w:t xml:space="preserve"> </w:t>
      </w:r>
      <w:r>
        <w:rPr/>
        <w:t>Главный врач</w:t>
        <w:tab/>
      </w:r>
      <w:r/>
    </w:p>
    <w:p>
      <w:pPr>
        <w:pStyle w:val="Normal"/>
      </w:pPr>
      <w:r>
        <w:rPr/>
        <w:t xml:space="preserve">ГУЗ «Базарносызганская РБ»                                             Г.В.Таньпетер 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uiPriority="0" w:name="Hyperlink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c5e3e"/>
    <w:pPr>
      <w:widowControl/>
      <w:suppressAutoHyphens w:val="true"/>
      <w:bidi w:val="0"/>
      <w:jc w:val="left"/>
    </w:pPr>
    <w:rPr>
      <w:rFonts w:ascii="Times New Roman" w:hAnsi="Times New Roman" w:eastAsia="Calibri" w:cs="" w:cstheme="minorBidi" w:eastAsiaTheme="minorHAnsi"/>
      <w:color w:val="00000A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rsid w:val="002b272f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semiHidden/>
    <w:unhideWhenUsed/>
    <w:rsid w:val="00c8463e"/>
    <w:rPr>
      <w:color w:val="0000FF"/>
      <w:u w:val="single"/>
      <w:lang w:val="zxx" w:eastAsia="zxx" w:bidi="zxx"/>
    </w:rPr>
  </w:style>
  <w:style w:type="character" w:styleId="Style16" w:customStyle="1">
    <w:name w:val="Верхний колонтитул Знак"/>
    <w:basedOn w:val="DefaultParagraphFont"/>
    <w:link w:val="a7"/>
    <w:uiPriority w:val="99"/>
    <w:semiHidden/>
    <w:rsid w:val="001c59b9"/>
    <w:rPr/>
  </w:style>
  <w:style w:type="character" w:styleId="Style17" w:customStyle="1">
    <w:name w:val="Нижний колонтитул Знак"/>
    <w:basedOn w:val="DefaultParagraphFont"/>
    <w:link w:val="a9"/>
    <w:uiPriority w:val="99"/>
    <w:semiHidden/>
    <w:rsid w:val="001c59b9"/>
    <w:rPr/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rsid w:val="002b272f"/>
    <w:pPr/>
    <w:rPr>
      <w:rFonts w:ascii="Tahoma" w:hAnsi="Tahoma" w:cs="Tahoma"/>
      <w:sz w:val="16"/>
      <w:szCs w:val="16"/>
    </w:rPr>
  </w:style>
  <w:style w:type="paragraph" w:styleId="Style23">
    <w:name w:val="Верхний колонтитул"/>
    <w:basedOn w:val="Normal"/>
    <w:link w:val="a8"/>
    <w:uiPriority w:val="99"/>
    <w:semiHidden/>
    <w:unhideWhenUsed/>
    <w:rsid w:val="001c59b9"/>
    <w:pPr>
      <w:tabs>
        <w:tab w:val="center" w:pos="4677" w:leader="none"/>
        <w:tab w:val="right" w:pos="9355" w:leader="none"/>
      </w:tabs>
    </w:pPr>
    <w:rPr/>
  </w:style>
  <w:style w:type="paragraph" w:styleId="Style24">
    <w:name w:val="Нижний колонтитул"/>
    <w:basedOn w:val="Normal"/>
    <w:link w:val="aa"/>
    <w:uiPriority w:val="99"/>
    <w:semiHidden/>
    <w:unhideWhenUsed/>
    <w:rsid w:val="001c59b9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8463e"/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rbbaz2006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Application>LibreOffice/4.3.1.2$Windows_x86 LibreOffice_project/958349dc3b25111dbca392fbc281a05559ef6848</Application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2019-02-07T11:13:00Z</dcterms:created>
  <dc:creator>Admin</dc:creator>
  <dc:language>ru-RU</dc:language>
  <cp:lastPrinted>2019-04-11T09:40:33Z</cp:lastPrinted>
  <dcterms:modified xsi:type="dcterms:W3CDTF">2019-07-08T09:09:17Z</dcterms:modified>
  <cp:revision>4</cp:revision>
</cp:coreProperties>
</file>